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p>
    <w:tbl>
      <w:tblPr>
        <w:tblStyle w:val="2"/>
        <w:tblW w:w="13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5"/>
        <w:gridCol w:w="1977"/>
        <w:gridCol w:w="5958"/>
        <w:gridCol w:w="2970"/>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350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sz w:val="32"/>
                <w:szCs w:val="32"/>
                <w:u w:val="none"/>
                <w:lang w:val="en-US"/>
              </w:rPr>
            </w:pPr>
            <w:bookmarkStart w:id="0" w:name="_GoBack"/>
            <w:r>
              <w:rPr>
                <w:rFonts w:hint="default" w:ascii="Times New Roman" w:hAnsi="Times New Roman" w:eastAsia="方正小标宋_GBK" w:cs="Times New Roman"/>
                <w:i w:val="0"/>
                <w:iCs w:val="0"/>
                <w:color w:val="000000"/>
                <w:kern w:val="0"/>
                <w:sz w:val="32"/>
                <w:szCs w:val="32"/>
                <w:u w:val="none"/>
                <w:lang w:val="en-US" w:eastAsia="zh-CN" w:bidi="ar"/>
              </w:rPr>
              <w:t xml:space="preserve">附件：  </w:t>
            </w:r>
            <w:r>
              <w:rPr>
                <w:rFonts w:hint="default" w:ascii="Times New Roman" w:hAnsi="Times New Roman" w:eastAsia="方正小标宋_GBK" w:cs="Times New Roman"/>
                <w:i w:val="0"/>
                <w:iCs w:val="0"/>
                <w:color w:val="000000"/>
                <w:kern w:val="0"/>
                <w:sz w:val="36"/>
                <w:szCs w:val="36"/>
                <w:u w:val="none"/>
                <w:lang w:val="en-US" w:eastAsia="zh-CN" w:bidi="ar"/>
              </w:rPr>
              <w:t xml:space="preserve">  2022年池西区管委会政务公开工作要点任务</w:t>
            </w:r>
            <w:r>
              <w:rPr>
                <w:rFonts w:hint="eastAsia" w:ascii="Times New Roman" w:hAnsi="Times New Roman" w:eastAsia="方正小标宋_GBK" w:cs="Times New Roman"/>
                <w:i w:val="0"/>
                <w:iCs w:val="0"/>
                <w:color w:val="000000"/>
                <w:kern w:val="0"/>
                <w:sz w:val="36"/>
                <w:szCs w:val="36"/>
                <w:u w:val="none"/>
                <w:lang w:val="en-US" w:eastAsia="zh-CN" w:bidi="ar"/>
              </w:rPr>
              <w:t>清单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序号</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任务名称</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任务内容</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责任单位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8"/>
                <w:szCs w:val="28"/>
                <w:u w:val="none"/>
              </w:rPr>
            </w:pPr>
            <w:r>
              <w:rPr>
                <w:rFonts w:hint="default" w:ascii="Times New Roman" w:hAnsi="Times New Roman" w:eastAsia="黑体" w:cs="Times New Roman"/>
                <w:i w:val="0"/>
                <w:iCs w:val="0"/>
                <w:color w:val="000000"/>
                <w:kern w:val="0"/>
                <w:sz w:val="28"/>
                <w:szCs w:val="28"/>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（一）规范开展政府信息公开</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lang w:val="en-US" w:eastAsia="zh-CN"/>
              </w:rPr>
            </w:pPr>
            <w:r>
              <w:rPr>
                <w:rFonts w:hint="default" w:ascii="Times New Roman" w:hAnsi="Times New Roman" w:eastAsia="仿宋_GB2312" w:cs="Times New Roman"/>
                <w:i w:val="0"/>
                <w:iCs w:val="0"/>
                <w:color w:val="000000"/>
                <w:kern w:val="0"/>
                <w:sz w:val="21"/>
                <w:szCs w:val="21"/>
                <w:highlight w:val="none"/>
                <w:u w:val="none"/>
                <w:lang w:val="en-US" w:eastAsia="zh-CN" w:bidi="ar"/>
              </w:rPr>
              <w:t>健全完善政府信息公开保密审核制度。</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办公室牵头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tabs>
                <w:tab w:val="left" w:pos="564"/>
              </w:tabs>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做好2022年政府信息公开年报编制工作，严格按照时间节点上报并向社会公布。</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（二）加强信息公开平台维护</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落实专人负责，强化统一政府信息公开平台日常巡查、维护，确保内容及时更新，杜绝错链、断链和内容混杂。</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办公室牵头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持续优化政府信息公开专栏建设，做好法定主动公开内容的规范、集中发布工作。</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办公室牵头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continue"/>
            <w:tcBorders>
              <w:left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强化政务新媒体矩阵建设和监督管理，落实好政府系统政务新媒体分级备案制度和向全国政务新媒体信息报送系统登记更新工作，加强部门协同联动。</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 xml:space="preserve">党群工作部 </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 xml:space="preserve">  </w:t>
            </w:r>
          </w:p>
        </w:tc>
        <w:tc>
          <w:tcPr>
            <w:tcW w:w="1740" w:type="dxa"/>
            <w:vMerge w:val="continue"/>
            <w:tcBorders>
              <w:left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高效办理“我为政府网站找错”平台网民留言。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行政服务中心</w:t>
            </w: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（三）提升依申请公开服务保障</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强化依申请公开工作服务理念，加强与申请人的沟通，提高答复的及时性和针对性，推动法定公开事项公开到位。</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办公室牵头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妥善处理涉及依申请的投诉举报。</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按照国务院办公厅转发的《关于审理政府信息公开行政复议案件若干问题的指导意见》（国办函〔2021〕132号），规范做好案件受理、审理工作。</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（四）推进政策集中统一公开</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集中规范公开现行有效的规范性文件。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办公室牵头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（五）加强政策集中公开成果运用</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以完整准确、动态更新的现行有效的制度体系，为行政机关办理政务服务事项、编制各类权责清单提供基本依据。</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办公室牵头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行政服务中心</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12</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加强政策集中公开成果的推广使用，方便社会公众全面了解各项制度规定，保障和监督行政机关有效实施行政管理。</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（六）优化政策咨询服务</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加大政策咨询窗口建设力度，提高政务服务便民热线、实体政务服务中心的政策咨询服务水平。</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行政服务中心牵头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14</w:t>
            </w:r>
          </w:p>
        </w:tc>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（七）推进涉企服务信息公开</w:t>
            </w:r>
          </w:p>
        </w:tc>
        <w:tc>
          <w:tcPr>
            <w:tcW w:w="595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强化餐饮、住宿、零售、文化、旅游、客运等行业帮扶政策的公开力度。</w:t>
            </w:r>
          </w:p>
        </w:tc>
        <w:tc>
          <w:tcPr>
            <w:tcW w:w="29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经发局</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旅游文体局</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相关部门牵头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1"/>
                <w:szCs w:val="21"/>
                <w:u w:val="none"/>
                <w:lang w:val="en-US" w:eastAsia="zh-CN" w:bidi="ar-SA"/>
              </w:rPr>
            </w:pPr>
          </w:p>
        </w:tc>
        <w:tc>
          <w:tcPr>
            <w:tcW w:w="595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u w:val="none"/>
              </w:rPr>
            </w:pPr>
          </w:p>
        </w:tc>
        <w:tc>
          <w:tcPr>
            <w:tcW w:w="297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r>
              <w:rPr>
                <w:rFonts w:hint="eastAsia" w:ascii="Times New Roman" w:hAnsi="Times New Roman" w:eastAsia="仿宋_GB2312" w:cs="Times New Roman"/>
                <w:i w:val="0"/>
                <w:iCs w:val="0"/>
                <w:color w:val="000000"/>
                <w:kern w:val="0"/>
                <w:sz w:val="21"/>
                <w:szCs w:val="21"/>
                <w:u w:val="none"/>
                <w:lang w:val="en-US" w:eastAsia="zh-CN" w:bidi="ar"/>
              </w:rPr>
              <w:t>八</w:t>
            </w:r>
            <w:r>
              <w:rPr>
                <w:rFonts w:hint="default" w:ascii="Times New Roman" w:hAnsi="Times New Roman" w:eastAsia="仿宋_GB2312" w:cs="Times New Roman"/>
                <w:i w:val="0"/>
                <w:iCs w:val="0"/>
                <w:color w:val="000000"/>
                <w:kern w:val="0"/>
                <w:sz w:val="21"/>
                <w:szCs w:val="21"/>
                <w:u w:val="none"/>
                <w:lang w:val="en-US" w:eastAsia="zh-CN" w:bidi="ar"/>
              </w:rPr>
              <w:t>）推进涉及扩大有效投资的信息公开</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依法依规做好扩大有效投资相关规划、政策文件及重大建设项目信息公开。</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经发局牵头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17</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密切关注重大建设项目舆情并及时作出回应。</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18</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聚焦基础设施补短板等重点领域，加大政策解读力度，加强政策咨询服务。</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19</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r>
              <w:rPr>
                <w:rFonts w:hint="eastAsia" w:ascii="Times New Roman" w:hAnsi="Times New Roman" w:eastAsia="仿宋_GB2312" w:cs="Times New Roman"/>
                <w:i w:val="0"/>
                <w:iCs w:val="0"/>
                <w:color w:val="000000"/>
                <w:kern w:val="0"/>
                <w:sz w:val="21"/>
                <w:szCs w:val="21"/>
                <w:u w:val="none"/>
                <w:lang w:val="en-US" w:eastAsia="zh-CN" w:bidi="ar"/>
              </w:rPr>
              <w:t>九</w:t>
            </w:r>
            <w:r>
              <w:rPr>
                <w:rFonts w:hint="default" w:ascii="Times New Roman" w:hAnsi="Times New Roman" w:eastAsia="仿宋_GB2312" w:cs="Times New Roman"/>
                <w:i w:val="0"/>
                <w:iCs w:val="0"/>
                <w:color w:val="000000"/>
                <w:kern w:val="0"/>
                <w:sz w:val="21"/>
                <w:szCs w:val="21"/>
                <w:u w:val="none"/>
                <w:lang w:val="en-US" w:eastAsia="zh-CN" w:bidi="ar"/>
              </w:rPr>
              <w:t>）推进疫情防控信息公开</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统筹做好疫情防控信息发布工作，依法、及时、准确发布疫情信息，加大解读力度，及时权威回应涉疫舆情。</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公共服务局牵头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加强疫情防控信息发布工作协调，保持上下级公开信息的一致性。进一步规范流调信息发布和管理，注重保护好当事人的个人隐私。</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21</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（十）推进稳就业保就业信息公开</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加强线上线下多渠道就业政策公开、宣讲和推送工作。</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人社局牵头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22</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加大减负稳岗扩就业政策解读和政策培训工作力度，重点对基层执行机关开展政策培训。</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23</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（十</w:t>
            </w:r>
            <w:r>
              <w:rPr>
                <w:rFonts w:hint="eastAsia" w:ascii="Times New Roman" w:hAnsi="Times New Roman" w:eastAsia="仿宋_GB2312" w:cs="Times New Roman"/>
                <w:i w:val="0"/>
                <w:iCs w:val="0"/>
                <w:color w:val="000000"/>
                <w:kern w:val="0"/>
                <w:sz w:val="21"/>
                <w:szCs w:val="21"/>
                <w:u w:val="none"/>
                <w:lang w:val="en-US" w:eastAsia="zh-CN" w:bidi="ar"/>
              </w:rPr>
              <w:t>一</w:t>
            </w:r>
            <w:r>
              <w:rPr>
                <w:rFonts w:hint="default" w:ascii="Times New Roman" w:hAnsi="Times New Roman" w:eastAsia="仿宋_GB2312" w:cs="Times New Roman"/>
                <w:i w:val="0"/>
                <w:iCs w:val="0"/>
                <w:color w:val="000000"/>
                <w:kern w:val="0"/>
                <w:sz w:val="21"/>
                <w:szCs w:val="21"/>
                <w:u w:val="none"/>
                <w:lang w:val="en-US" w:eastAsia="zh-CN" w:bidi="ar"/>
              </w:rPr>
              <w:t>）推进生态环境信息公开</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及时公开围绕蓝天、碧水、净土的污染源监测及污染防治信息，及时发布污染防治工作情况和阶段性进展。</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生态环境分局牵头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24</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及时公开生态环境行政处罚和“双随机”抽查信息。</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25</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全面推进生态环境状况信息公开，推进涉及民生、社会关注度高的环境保护信息公开。</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26</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做好应对气候变化相关规划的公开和配套解读。</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27</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做好中央和省级生态环保督察情况和发现问题整改情况的公开工作。</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28</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（十二）深入推动公共资源配置领域政府信息公开</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依托公共资源交易公共服务平台，持续推动工程项目建设招标投标、政府采购、国有土地使用权出让、矿业权出让、国有产权交易等公共资源交易领域政府信息公开工作。</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p>
            <w:pPr>
              <w:bidi w:val="0"/>
              <w:ind w:firstLine="579" w:firstLineChars="0"/>
              <w:jc w:val="left"/>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kern w:val="2"/>
                <w:sz w:val="21"/>
                <w:szCs w:val="24"/>
                <w:lang w:val="en-US" w:eastAsia="zh-CN" w:bidi="ar-SA"/>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2"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29</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坚持“谁批准、谁公开，谁实施、谁公开，谁制作、谁公开”原则，依据各交易领域招投标项目特点，重点公开包括项目审批、项目计划、招标（出让、交易）公告、中标（成交）结果、合同订立、项目履约、投诉和监督处罚等方面信息。</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住建局</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农业农村办</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财政局</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以及涉及公共资源交易活动的部门单位按照职能分别落实</w:t>
            </w:r>
          </w:p>
        </w:tc>
        <w:tc>
          <w:tcPr>
            <w:tcW w:w="1740" w:type="dxa"/>
            <w:vMerge w:val="continue"/>
            <w:tcBorders>
              <w:left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30</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积极推进招标投标领域“双随机、一公开”检查工作，在公共资源交易公共服务平台公布检查结果，推动依法必须采取招标方式项目的招标投标全过程信息公开。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行政服务中心牵头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住建局</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农业农村办等部门依据职责配合开展此项工作</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各部门单位按照职能分别落实</w:t>
            </w: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31</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（十</w:t>
            </w:r>
            <w:r>
              <w:rPr>
                <w:rFonts w:hint="eastAsia" w:ascii="Times New Roman" w:hAnsi="Times New Roman" w:eastAsia="仿宋_GB2312" w:cs="Times New Roman"/>
                <w:i w:val="0"/>
                <w:iCs w:val="0"/>
                <w:color w:val="000000"/>
                <w:kern w:val="0"/>
                <w:sz w:val="21"/>
                <w:szCs w:val="21"/>
                <w:u w:val="none"/>
                <w:lang w:val="en-US" w:eastAsia="zh-CN" w:bidi="ar"/>
              </w:rPr>
              <w:t>三</w:t>
            </w:r>
            <w:r>
              <w:rPr>
                <w:rFonts w:hint="default" w:ascii="Times New Roman" w:hAnsi="Times New Roman" w:eastAsia="仿宋_GB2312" w:cs="Times New Roman"/>
                <w:i w:val="0"/>
                <w:iCs w:val="0"/>
                <w:color w:val="000000"/>
                <w:kern w:val="0"/>
                <w:sz w:val="21"/>
                <w:szCs w:val="21"/>
                <w:u w:val="none"/>
                <w:lang w:val="en-US" w:eastAsia="zh-CN" w:bidi="ar"/>
              </w:rPr>
              <w:t>）做好基层政务公开标准化目录动态优化更新</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对已经梳理完成的26个领域标准目录定期开展自查自纠工作，及时优化更新基层政务公开标准化目录。</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办公室牵头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val="en-US" w:eastAsia="zh-CN"/>
              </w:rPr>
            </w:pPr>
            <w:r>
              <w:rPr>
                <w:rFonts w:hint="default" w:ascii="Times New Roman" w:hAnsi="Times New Roman" w:eastAsia="仿宋_GB2312" w:cs="Times New Roman"/>
                <w:i w:val="0"/>
                <w:iCs w:val="0"/>
                <w:color w:val="000000"/>
                <w:sz w:val="21"/>
                <w:szCs w:val="21"/>
                <w:u w:val="none"/>
                <w:lang w:val="en-US" w:eastAsia="zh-CN"/>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32</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对照国家基层政务公开事项标准目录指引和中省直部门的推进方案，细化梳理编制我区各领域标准目录，并发布实施。</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6"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33</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（十</w:t>
            </w:r>
            <w:r>
              <w:rPr>
                <w:rFonts w:hint="eastAsia" w:ascii="Times New Roman" w:hAnsi="Times New Roman" w:eastAsia="仿宋_GB2312" w:cs="Times New Roman"/>
                <w:i w:val="0"/>
                <w:iCs w:val="0"/>
                <w:color w:val="000000"/>
                <w:kern w:val="0"/>
                <w:sz w:val="21"/>
                <w:szCs w:val="21"/>
                <w:u w:val="none"/>
                <w:lang w:val="en-US" w:eastAsia="zh-CN" w:bidi="ar"/>
              </w:rPr>
              <w:t>四</w:t>
            </w:r>
            <w:r>
              <w:rPr>
                <w:rFonts w:hint="default" w:ascii="Times New Roman" w:hAnsi="Times New Roman" w:eastAsia="仿宋_GB2312" w:cs="Times New Roman"/>
                <w:i w:val="0"/>
                <w:iCs w:val="0"/>
                <w:color w:val="000000"/>
                <w:kern w:val="0"/>
                <w:sz w:val="21"/>
                <w:szCs w:val="21"/>
                <w:u w:val="none"/>
                <w:lang w:val="en-US" w:eastAsia="zh-CN" w:bidi="ar"/>
              </w:rPr>
              <w:t>）进一步优化标准目录应用和展示</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依托池西区官方网站或政府信息公开专栏开设专题栏目，集中公开基层政务公开标准化规范化工作落实情况，并分类展示各领域基层政务公开标准目录。</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办公室牵头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 xml:space="preserve"> 各部门按照职能分别落实</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34</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（十</w:t>
            </w:r>
            <w:r>
              <w:rPr>
                <w:rFonts w:hint="eastAsia" w:ascii="Times New Roman" w:hAnsi="Times New Roman" w:eastAsia="仿宋_GB2312" w:cs="Times New Roman"/>
                <w:i w:val="0"/>
                <w:iCs w:val="0"/>
                <w:color w:val="000000"/>
                <w:kern w:val="0"/>
                <w:sz w:val="21"/>
                <w:szCs w:val="21"/>
                <w:u w:val="none"/>
                <w:lang w:val="en-US" w:eastAsia="zh-CN" w:bidi="ar"/>
              </w:rPr>
              <w:t>五</w:t>
            </w:r>
            <w:r>
              <w:rPr>
                <w:rFonts w:hint="default" w:ascii="Times New Roman" w:hAnsi="Times New Roman" w:eastAsia="仿宋_GB2312" w:cs="Times New Roman"/>
                <w:i w:val="0"/>
                <w:iCs w:val="0"/>
                <w:color w:val="000000"/>
                <w:kern w:val="0"/>
                <w:sz w:val="21"/>
                <w:szCs w:val="21"/>
                <w:u w:val="none"/>
                <w:lang w:val="en-US" w:eastAsia="zh-CN" w:bidi="ar"/>
              </w:rPr>
              <w:t>）完成政务公开与村（居）务公开协调联动</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加强业务指导，出台村（居）务公开工作实施方案，指导开展村（居）务公开工作。</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各社区村</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村（居）民委员会公开属于自治范围内的事项，围绕脱贫攻坚、乡村振兴、村级财务、惠农政策、养老服务、社会救助等重点工作编制并公开事项目录，并在网站公开。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各社区村</w:t>
            </w:r>
          </w:p>
        </w:tc>
        <w:tc>
          <w:tcPr>
            <w:tcW w:w="174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36</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集中公开涉农补贴申报信息，将发放结果以村为单位通过村务公开栏公开。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财政局</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农业农村办</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各村按照职能分别落实</w:t>
            </w:r>
          </w:p>
        </w:tc>
        <w:tc>
          <w:tcPr>
            <w:tcW w:w="174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37</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强化实地督查，确保目录内各事项信息上墙上栏，及时准确公开。</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highlight w:val="yellow"/>
                <w:u w:val="none"/>
                <w:lang w:val="en-US" w:eastAsia="zh-CN" w:bidi="ar"/>
              </w:rPr>
              <w:br w:type="textWrapping"/>
            </w:r>
            <w:r>
              <w:rPr>
                <w:rFonts w:hint="default" w:ascii="Times New Roman" w:hAnsi="Times New Roman" w:eastAsia="仿宋_GB2312" w:cs="Times New Roman"/>
                <w:i w:val="0"/>
                <w:iCs w:val="0"/>
                <w:color w:val="000000"/>
                <w:kern w:val="0"/>
                <w:sz w:val="21"/>
                <w:szCs w:val="21"/>
                <w:highlight w:val="none"/>
                <w:u w:val="none"/>
                <w:lang w:val="en-US" w:eastAsia="zh-CN" w:bidi="ar"/>
              </w:rPr>
              <w:t>各社区村</w:t>
            </w: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（十</w:t>
            </w:r>
            <w:r>
              <w:rPr>
                <w:rFonts w:hint="eastAsia" w:ascii="Times New Roman" w:hAnsi="Times New Roman" w:eastAsia="仿宋_GB2312" w:cs="Times New Roman"/>
                <w:i w:val="0"/>
                <w:iCs w:val="0"/>
                <w:color w:val="000000"/>
                <w:kern w:val="0"/>
                <w:sz w:val="21"/>
                <w:szCs w:val="21"/>
                <w:u w:val="none"/>
                <w:lang w:val="en-US" w:eastAsia="zh-CN" w:bidi="ar"/>
              </w:rPr>
              <w:t>六</w:t>
            </w:r>
            <w:r>
              <w:rPr>
                <w:rFonts w:hint="default" w:ascii="Times New Roman" w:hAnsi="Times New Roman" w:eastAsia="仿宋_GB2312" w:cs="Times New Roman"/>
                <w:i w:val="0"/>
                <w:iCs w:val="0"/>
                <w:color w:val="000000"/>
                <w:kern w:val="0"/>
                <w:sz w:val="21"/>
                <w:szCs w:val="21"/>
                <w:u w:val="none"/>
                <w:lang w:val="en-US" w:eastAsia="zh-CN" w:bidi="ar"/>
              </w:rPr>
              <w:t>）推进公共企事业单位信息公开</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明确向社会公开本系统范围内的适用主体清单，督促重点公共企事业单位出台具体实施细则，依法全面公开各类服务信息。</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生态环境局</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住建局</w:t>
            </w:r>
            <w:r>
              <w:rPr>
                <w:rFonts w:hint="default" w:ascii="Times New Roman" w:hAnsi="Times New Roman" w:eastAsia="仿宋_GB2312" w:cs="Times New Roman"/>
                <w:i w:val="0"/>
                <w:iCs w:val="0"/>
                <w:color w:val="000000"/>
                <w:kern w:val="0"/>
                <w:sz w:val="21"/>
                <w:szCs w:val="21"/>
                <w:u w:val="none"/>
                <w:lang w:val="en-US" w:eastAsia="zh-CN" w:bidi="ar"/>
              </w:rPr>
              <w:br w:type="textWrapping"/>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39</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加强具有市场支配地位、公共属性较强、需要重点监管的公共企事业单位的监督管理。</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（十</w:t>
            </w:r>
            <w:r>
              <w:rPr>
                <w:rFonts w:hint="eastAsia" w:ascii="Times New Roman" w:hAnsi="Times New Roman" w:eastAsia="仿宋_GB2312" w:cs="Times New Roman"/>
                <w:i w:val="0"/>
                <w:iCs w:val="0"/>
                <w:color w:val="000000"/>
                <w:kern w:val="0"/>
                <w:sz w:val="21"/>
                <w:szCs w:val="21"/>
                <w:u w:val="none"/>
                <w:lang w:val="en-US" w:eastAsia="zh-CN" w:bidi="ar"/>
              </w:rPr>
              <w:t>七</w:t>
            </w:r>
            <w:r>
              <w:rPr>
                <w:rFonts w:hint="default" w:ascii="Times New Roman" w:hAnsi="Times New Roman" w:eastAsia="仿宋_GB2312" w:cs="Times New Roman"/>
                <w:i w:val="0"/>
                <w:iCs w:val="0"/>
                <w:color w:val="000000"/>
                <w:kern w:val="0"/>
                <w:sz w:val="21"/>
                <w:szCs w:val="21"/>
                <w:u w:val="none"/>
                <w:lang w:val="en-US" w:eastAsia="zh-CN" w:bidi="ar"/>
              </w:rPr>
              <w:t>）加强基层政务公开专区建设</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加强基层政务服务中心、便民服务中心等场所的政务公开专区建设，促进政务公开和政务服务深度融合。</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行政服务中心</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41</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（十</w:t>
            </w:r>
            <w:r>
              <w:rPr>
                <w:rFonts w:hint="eastAsia" w:ascii="Times New Roman" w:hAnsi="Times New Roman" w:eastAsia="仿宋_GB2312" w:cs="Times New Roman"/>
                <w:i w:val="0"/>
                <w:iCs w:val="0"/>
                <w:color w:val="000000"/>
                <w:kern w:val="0"/>
                <w:sz w:val="21"/>
                <w:szCs w:val="21"/>
                <w:u w:val="none"/>
                <w:lang w:val="en-US" w:eastAsia="zh-CN" w:bidi="ar"/>
              </w:rPr>
              <w:t>八</w:t>
            </w:r>
            <w:r>
              <w:rPr>
                <w:rFonts w:hint="default" w:ascii="Times New Roman" w:hAnsi="Times New Roman" w:eastAsia="仿宋_GB2312" w:cs="Times New Roman"/>
                <w:i w:val="0"/>
                <w:iCs w:val="0"/>
                <w:color w:val="000000"/>
                <w:kern w:val="0"/>
                <w:sz w:val="21"/>
                <w:szCs w:val="21"/>
                <w:u w:val="none"/>
                <w:lang w:val="en-US" w:eastAsia="zh-CN" w:bidi="ar"/>
              </w:rPr>
              <w:t>）强化行政决策公开透明</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决策文件出台后的10个工作日内，决策承办单位要向社会详细公开前期意见的收集、采纳情况以及较为集中意见不予采纳的原因。</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办公室牵头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3"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42</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以事项目录超链接方式在官方网站归集展示决策草案原文、草案解读、意见征集渠道、公众意见建议收集和采纳情况、决策结果等信息，视情公开重大决策风险评估、专家论证、效果评估等信息。</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43</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充分利用政策直达工作机制，为企业、群众提供便利服务。</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44</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r>
              <w:rPr>
                <w:rFonts w:hint="eastAsia" w:ascii="Times New Roman" w:hAnsi="Times New Roman" w:eastAsia="仿宋_GB2312" w:cs="Times New Roman"/>
                <w:i w:val="0"/>
                <w:iCs w:val="0"/>
                <w:color w:val="000000"/>
                <w:kern w:val="0"/>
                <w:sz w:val="21"/>
                <w:szCs w:val="21"/>
                <w:u w:val="none"/>
                <w:lang w:val="en-US" w:eastAsia="zh-CN" w:bidi="ar"/>
              </w:rPr>
              <w:t>十九</w:t>
            </w:r>
            <w:r>
              <w:rPr>
                <w:rFonts w:hint="default" w:ascii="Times New Roman" w:hAnsi="Times New Roman" w:eastAsia="仿宋_GB2312" w:cs="Times New Roman"/>
                <w:i w:val="0"/>
                <w:iCs w:val="0"/>
                <w:color w:val="000000"/>
                <w:kern w:val="0"/>
                <w:sz w:val="21"/>
                <w:szCs w:val="21"/>
                <w:u w:val="none"/>
                <w:lang w:val="en-US" w:eastAsia="zh-CN" w:bidi="ar"/>
              </w:rPr>
              <w:t>）提升政策解读质量</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凡是向社会公开征求意见的决策草案和面向企业和公众主动公开的政策性文件，均要开展解读。</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各相关部门</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lang w:eastAsia="zh-CN"/>
              </w:rPr>
            </w:pPr>
            <w:r>
              <w:rPr>
                <w:rFonts w:hint="default" w:ascii="Times New Roman" w:hAnsi="Times New Roman" w:eastAsia="仿宋_GB2312" w:cs="Times New Roman"/>
                <w:i w:val="0"/>
                <w:iCs w:val="0"/>
                <w:color w:val="000000"/>
                <w:sz w:val="21"/>
                <w:szCs w:val="21"/>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45</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文件起草单位要通过多种方式，收集、提炼社会公众对政策的普遍关注点和疑虑点，有针对性的确定解读重点。</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46</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合理确定解读方式，综合选用文字解读、图示图解、视频动漫、新闻发布会、专家访谈、场景演示、短视频、集中政策宣讲等解读形式，提高政策知晓度和到达率。</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lang w:val="en-US"/>
              </w:rPr>
            </w:pPr>
            <w:r>
              <w:rPr>
                <w:rFonts w:hint="default" w:ascii="Times New Roman" w:hAnsi="Times New Roman" w:eastAsia="仿宋_GB2312" w:cs="Times New Roman"/>
                <w:i w:val="0"/>
                <w:iCs w:val="0"/>
                <w:color w:val="000000"/>
                <w:kern w:val="0"/>
                <w:sz w:val="18"/>
                <w:szCs w:val="18"/>
                <w:u w:val="none"/>
                <w:lang w:val="en-US" w:eastAsia="zh-CN" w:bidi="ar"/>
              </w:rPr>
              <w:t>47</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（二十）主动回应社会关切</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“12345”热线平台要按照各自职责，规范回应内容，积极主动回应社会关切。</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行政服务中心</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lang w:eastAsia="zh-CN"/>
              </w:rPr>
            </w:pPr>
            <w:r>
              <w:rPr>
                <w:rFonts w:hint="default" w:ascii="Times New Roman" w:hAnsi="Times New Roman" w:eastAsia="仿宋_GB2312" w:cs="Times New Roman"/>
                <w:i w:val="0"/>
                <w:iCs w:val="0"/>
                <w:color w:val="000000"/>
                <w:sz w:val="18"/>
                <w:szCs w:val="18"/>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lang w:val="en-US"/>
              </w:rPr>
            </w:pPr>
            <w:r>
              <w:rPr>
                <w:rFonts w:hint="default" w:ascii="Times New Roman" w:hAnsi="Times New Roman" w:eastAsia="仿宋_GB2312" w:cs="Times New Roman"/>
                <w:i w:val="0"/>
                <w:iCs w:val="0"/>
                <w:color w:val="000000"/>
                <w:kern w:val="0"/>
                <w:sz w:val="18"/>
                <w:szCs w:val="18"/>
                <w:u w:val="none"/>
                <w:lang w:val="en-US" w:eastAsia="zh-CN" w:bidi="ar"/>
              </w:rPr>
              <w:t>48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（二十</w:t>
            </w:r>
            <w:r>
              <w:rPr>
                <w:rFonts w:hint="eastAsia" w:ascii="Times New Roman" w:hAnsi="Times New Roman" w:eastAsia="仿宋_GB2312" w:cs="Times New Roman"/>
                <w:i w:val="0"/>
                <w:iCs w:val="0"/>
                <w:color w:val="000000"/>
                <w:kern w:val="0"/>
                <w:sz w:val="21"/>
                <w:szCs w:val="21"/>
                <w:u w:val="none"/>
                <w:lang w:val="en-US" w:eastAsia="zh-CN" w:bidi="ar"/>
              </w:rPr>
              <w:t>一</w:t>
            </w:r>
            <w:r>
              <w:rPr>
                <w:rFonts w:hint="default" w:ascii="Times New Roman" w:hAnsi="Times New Roman" w:eastAsia="仿宋_GB2312" w:cs="Times New Roman"/>
                <w:i w:val="0"/>
                <w:iCs w:val="0"/>
                <w:color w:val="000000"/>
                <w:kern w:val="0"/>
                <w:sz w:val="21"/>
                <w:szCs w:val="21"/>
                <w:u w:val="none"/>
                <w:lang w:val="en-US" w:eastAsia="zh-CN" w:bidi="ar"/>
              </w:rPr>
              <w:t>）健全组织领导和协调保障</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主要领导年内至少专门听取1次工作汇报。</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办公室</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财政局</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lang w:val="en-US" w:eastAsia="zh-CN"/>
              </w:rPr>
            </w:pPr>
            <w:r>
              <w:rPr>
                <w:rFonts w:hint="default" w:ascii="Times New Roman" w:hAnsi="Times New Roman" w:eastAsia="仿宋_GB2312" w:cs="Times New Roman"/>
                <w:i w:val="0"/>
                <w:iCs w:val="0"/>
                <w:color w:val="000000"/>
                <w:sz w:val="18"/>
                <w:szCs w:val="18"/>
                <w:u w:val="none"/>
                <w:lang w:val="en-US" w:eastAsia="zh-CN"/>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lang w:val="en-US"/>
              </w:rPr>
            </w:pPr>
            <w:r>
              <w:rPr>
                <w:rFonts w:hint="default" w:ascii="Times New Roman" w:hAnsi="Times New Roman" w:eastAsia="仿宋_GB2312" w:cs="Times New Roman"/>
                <w:i w:val="0"/>
                <w:iCs w:val="0"/>
                <w:color w:val="000000"/>
                <w:kern w:val="0"/>
                <w:sz w:val="18"/>
                <w:szCs w:val="18"/>
                <w:u w:val="none"/>
                <w:lang w:val="en-US" w:eastAsia="zh-CN" w:bidi="ar"/>
              </w:rPr>
              <w:t>49</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（二十</w:t>
            </w:r>
            <w:r>
              <w:rPr>
                <w:rFonts w:hint="eastAsia" w:ascii="Times New Roman" w:hAnsi="Times New Roman" w:eastAsia="仿宋_GB2312" w:cs="Times New Roman"/>
                <w:i w:val="0"/>
                <w:iCs w:val="0"/>
                <w:color w:val="000000"/>
                <w:kern w:val="0"/>
                <w:sz w:val="21"/>
                <w:szCs w:val="21"/>
                <w:u w:val="none"/>
                <w:lang w:val="en-US" w:eastAsia="zh-CN" w:bidi="ar"/>
              </w:rPr>
              <w:t>二</w:t>
            </w:r>
            <w:r>
              <w:rPr>
                <w:rFonts w:hint="default" w:ascii="Times New Roman" w:hAnsi="Times New Roman" w:eastAsia="仿宋_GB2312" w:cs="Times New Roman"/>
                <w:i w:val="0"/>
                <w:iCs w:val="0"/>
                <w:color w:val="000000"/>
                <w:kern w:val="0"/>
                <w:sz w:val="21"/>
                <w:szCs w:val="21"/>
                <w:u w:val="none"/>
                <w:lang w:val="en-US" w:eastAsia="zh-CN" w:bidi="ar"/>
              </w:rPr>
              <w:t>）加强队伍建设和宣传培训</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单位政务公开工作人员发生变动的，要逐项做好工作交接，并第一时间向上级政务公开主管部门备案。</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办公室</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lang w:eastAsia="zh-CN"/>
              </w:rPr>
            </w:pPr>
            <w:r>
              <w:rPr>
                <w:rFonts w:hint="default" w:ascii="Times New Roman" w:hAnsi="Times New Roman" w:eastAsia="仿宋_GB2312" w:cs="Times New Roman"/>
                <w:i w:val="0"/>
                <w:iCs w:val="0"/>
                <w:color w:val="000000"/>
                <w:sz w:val="18"/>
                <w:szCs w:val="18"/>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lang w:val="en-US"/>
              </w:rPr>
            </w:pPr>
            <w:r>
              <w:rPr>
                <w:rFonts w:hint="default" w:ascii="Times New Roman" w:hAnsi="Times New Roman" w:eastAsia="仿宋_GB2312" w:cs="Times New Roman"/>
                <w:i w:val="0"/>
                <w:iCs w:val="0"/>
                <w:color w:val="000000"/>
                <w:kern w:val="0"/>
                <w:sz w:val="18"/>
                <w:szCs w:val="18"/>
                <w:u w:val="none"/>
                <w:lang w:val="en-US" w:eastAsia="zh-CN" w:bidi="ar"/>
              </w:rPr>
              <w:t>50</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密切关注推工作、抓落实的好经验好做法，及时总结推广，按照工作要求定期向上报送。</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lang w:val="en-US"/>
              </w:rPr>
            </w:pPr>
            <w:r>
              <w:rPr>
                <w:rFonts w:hint="default" w:ascii="Times New Roman" w:hAnsi="Times New Roman" w:eastAsia="仿宋_GB2312" w:cs="Times New Roman"/>
                <w:i w:val="0"/>
                <w:iCs w:val="0"/>
                <w:color w:val="000000"/>
                <w:kern w:val="0"/>
                <w:sz w:val="18"/>
                <w:szCs w:val="18"/>
                <w:u w:val="none"/>
                <w:lang w:val="en-US" w:eastAsia="zh-CN" w:bidi="ar"/>
              </w:rPr>
              <w:t>51</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highlight w:val="none"/>
                <w:u w:val="none"/>
              </w:rPr>
            </w:pPr>
            <w:r>
              <w:rPr>
                <w:rFonts w:hint="default" w:ascii="Times New Roman" w:hAnsi="Times New Roman" w:eastAsia="仿宋_GB2312" w:cs="Times New Roman"/>
                <w:i w:val="0"/>
                <w:iCs w:val="0"/>
                <w:color w:val="000000"/>
                <w:kern w:val="0"/>
                <w:sz w:val="21"/>
                <w:szCs w:val="21"/>
                <w:highlight w:val="none"/>
                <w:u w:val="none"/>
                <w:lang w:val="en-US" w:eastAsia="zh-CN" w:bidi="ar"/>
              </w:rPr>
              <w:t>组织政务公开（政府信息公开）工作培训，各部门年内组织政务公开（政府信息公开）培训不少于1次。</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lang w:val="en-US"/>
              </w:rPr>
            </w:pPr>
            <w:r>
              <w:rPr>
                <w:rFonts w:hint="default" w:ascii="Times New Roman" w:hAnsi="Times New Roman" w:eastAsia="仿宋_GB2312" w:cs="Times New Roman"/>
                <w:i w:val="0"/>
                <w:iCs w:val="0"/>
                <w:color w:val="000000"/>
                <w:kern w:val="0"/>
                <w:sz w:val="18"/>
                <w:szCs w:val="18"/>
                <w:u w:val="none"/>
                <w:lang w:val="en-US" w:eastAsia="zh-CN" w:bidi="ar"/>
              </w:rPr>
              <w:t>52</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（二十</w:t>
            </w:r>
            <w:r>
              <w:rPr>
                <w:rFonts w:hint="eastAsia" w:ascii="Times New Roman" w:hAnsi="Times New Roman" w:eastAsia="仿宋_GB2312" w:cs="Times New Roman"/>
                <w:i w:val="0"/>
                <w:iCs w:val="0"/>
                <w:color w:val="000000"/>
                <w:sz w:val="21"/>
                <w:szCs w:val="21"/>
                <w:u w:val="none"/>
                <w:lang w:eastAsia="zh-CN"/>
              </w:rPr>
              <w:t>三</w:t>
            </w:r>
            <w:r>
              <w:rPr>
                <w:rFonts w:hint="default" w:ascii="Times New Roman" w:hAnsi="Times New Roman" w:eastAsia="仿宋_GB2312" w:cs="Times New Roman"/>
                <w:i w:val="0"/>
                <w:iCs w:val="0"/>
                <w:color w:val="000000"/>
                <w:sz w:val="21"/>
                <w:szCs w:val="21"/>
                <w:u w:val="none"/>
              </w:rPr>
              <w:t>）强化激励、问责和监督</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运用政务公开智能监管平台，开展政务信息抓取和分析，加强督促考核，强化激励问责。</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办公室牵头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18"/>
                <w:szCs w:val="18"/>
                <w:u w:val="none"/>
                <w:lang w:eastAsia="zh-CN"/>
              </w:rPr>
            </w:pPr>
            <w:r>
              <w:rPr>
                <w:rFonts w:hint="default" w:ascii="Times New Roman" w:hAnsi="Times New Roman" w:eastAsia="仿宋_GB2312" w:cs="Times New Roman"/>
                <w:i w:val="0"/>
                <w:iCs w:val="0"/>
                <w:color w:val="000000"/>
                <w:sz w:val="18"/>
                <w:szCs w:val="18"/>
                <w:u w:val="none"/>
                <w:lang w:eastAsia="zh-CN"/>
              </w:rPr>
              <w:t>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18"/>
                <w:szCs w:val="18"/>
                <w:u w:val="none"/>
                <w:lang w:val="en-US"/>
              </w:rPr>
            </w:pPr>
            <w:r>
              <w:rPr>
                <w:rFonts w:hint="default" w:ascii="Times New Roman" w:hAnsi="Times New Roman" w:eastAsia="仿宋_GB2312" w:cs="Times New Roman"/>
                <w:i w:val="0"/>
                <w:iCs w:val="0"/>
                <w:color w:val="000000"/>
                <w:kern w:val="0"/>
                <w:sz w:val="18"/>
                <w:szCs w:val="18"/>
                <w:u w:val="none"/>
                <w:lang w:val="en-US" w:eastAsia="zh-CN" w:bidi="ar"/>
              </w:rPr>
              <w:t>53</w:t>
            </w:r>
          </w:p>
        </w:tc>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（二十</w:t>
            </w:r>
            <w:r>
              <w:rPr>
                <w:rFonts w:hint="eastAsia" w:ascii="Times New Roman" w:hAnsi="Times New Roman" w:eastAsia="仿宋_GB2312" w:cs="Times New Roman"/>
                <w:i w:val="0"/>
                <w:iCs w:val="0"/>
                <w:color w:val="000000"/>
                <w:kern w:val="0"/>
                <w:sz w:val="21"/>
                <w:szCs w:val="21"/>
                <w:u w:val="none"/>
                <w:lang w:val="en-US" w:eastAsia="zh-CN" w:bidi="ar"/>
              </w:rPr>
              <w:t>四</w:t>
            </w:r>
            <w:r>
              <w:rPr>
                <w:rFonts w:hint="default" w:ascii="Times New Roman" w:hAnsi="Times New Roman" w:eastAsia="仿宋_GB2312" w:cs="Times New Roman"/>
                <w:i w:val="0"/>
                <w:iCs w:val="0"/>
                <w:color w:val="000000"/>
                <w:kern w:val="0"/>
                <w:sz w:val="21"/>
                <w:szCs w:val="21"/>
                <w:u w:val="none"/>
                <w:lang w:val="en-US" w:eastAsia="zh-CN" w:bidi="ar"/>
              </w:rPr>
              <w:t>）认真抓好工作落实</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制订本区政务公开工作要点或台账，并在本工作要点印发后30日内在本单位网站公开。</w:t>
            </w:r>
          </w:p>
        </w:tc>
        <w:tc>
          <w:tcPr>
            <w:tcW w:w="29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办公室牵头</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各部门按照职能分别落实</w:t>
            </w:r>
          </w:p>
        </w:tc>
        <w:tc>
          <w:tcPr>
            <w:tcW w:w="1740" w:type="dxa"/>
            <w:vMerge w:val="restart"/>
            <w:tcBorders>
              <w:top w:val="single" w:color="000000" w:sz="4" w:space="0"/>
              <w:left w:val="single" w:color="000000" w:sz="4" w:space="0"/>
              <w:right w:val="single" w:color="000000" w:sz="4" w:space="0"/>
            </w:tcBorders>
            <w:shd w:val="clear" w:color="auto" w:fill="auto"/>
            <w:vAlign w:val="center"/>
          </w:tcPr>
          <w:p>
            <w:pPr>
              <w:ind w:firstLine="549" w:firstLineChars="0"/>
              <w:jc w:val="left"/>
              <w:rPr>
                <w:rFonts w:hint="default" w:ascii="Times New Roman" w:hAnsi="Times New Roman" w:eastAsia="仿宋_GB2312" w:cs="Times New Roman"/>
                <w:i w:val="0"/>
                <w:iCs w:val="0"/>
                <w:color w:val="000000"/>
                <w:sz w:val="18"/>
                <w:szCs w:val="18"/>
                <w:u w:val="none"/>
                <w:lang w:val="en-US" w:eastAsia="zh-CN"/>
              </w:rPr>
            </w:pPr>
            <w:r>
              <w:rPr>
                <w:rFonts w:hint="default" w:ascii="Times New Roman" w:hAnsi="Times New Roman" w:eastAsia="仿宋_GB2312" w:cs="Times New Roman"/>
                <w:i w:val="0"/>
                <w:iCs w:val="0"/>
                <w:color w:val="000000"/>
                <w:sz w:val="18"/>
                <w:szCs w:val="18"/>
                <w:u w:val="none"/>
                <w:lang w:val="en-US" w:eastAsia="zh-CN"/>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54</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适时对上一年度工作要点落实情况开展“回头看”，逐项检查核销，未完成的依法督促整改。</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lang w:val="en-US"/>
              </w:rPr>
            </w:pPr>
            <w:r>
              <w:rPr>
                <w:rFonts w:hint="default" w:ascii="Times New Roman" w:hAnsi="Times New Roman" w:eastAsia="仿宋_GB2312" w:cs="Times New Roman"/>
                <w:i w:val="0"/>
                <w:iCs w:val="0"/>
                <w:color w:val="000000"/>
                <w:kern w:val="0"/>
                <w:sz w:val="21"/>
                <w:szCs w:val="21"/>
                <w:u w:val="none"/>
                <w:lang w:val="en-US" w:eastAsia="zh-CN" w:bidi="ar"/>
              </w:rPr>
              <w:t>55</w:t>
            </w:r>
          </w:p>
        </w:tc>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1"/>
                <w:szCs w:val="21"/>
                <w:u w:val="none"/>
              </w:rPr>
            </w:pP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工作要点或台账的落实情况纳入政府信息公开工作年度报告并向社会公开。</w:t>
            </w:r>
          </w:p>
        </w:tc>
        <w:tc>
          <w:tcPr>
            <w:tcW w:w="29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740" w:type="dxa"/>
            <w:vMerge w:val="continue"/>
            <w:tcBorders>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i w:val="0"/>
                <w:iCs w:val="0"/>
                <w:color w:val="000000"/>
                <w:sz w:val="21"/>
                <w:szCs w:val="21"/>
                <w:u w:val="none"/>
              </w:rPr>
            </w:pPr>
          </w:p>
        </w:tc>
      </w:tr>
    </w:tbl>
    <w:p>
      <w:pPr>
        <w:numPr>
          <w:ilvl w:val="0"/>
          <w:numId w:val="0"/>
        </w:numPr>
        <w:rPr>
          <w:rFonts w:hint="default" w:ascii="Times New Roman" w:hAnsi="Times New Roman" w:eastAsia="仿宋_GB2312" w:cs="Times New Roman"/>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5ZmM3Y2E4NmMwMzI2NzdmYjNiMmY5Nzc3MjBjYjYifQ=="/>
  </w:docVars>
  <w:rsids>
    <w:rsidRoot w:val="00000000"/>
    <w:rsid w:val="001F7F7E"/>
    <w:rsid w:val="0050686F"/>
    <w:rsid w:val="00670B10"/>
    <w:rsid w:val="009C512B"/>
    <w:rsid w:val="00D358DC"/>
    <w:rsid w:val="00F1191B"/>
    <w:rsid w:val="01505F15"/>
    <w:rsid w:val="01CF1530"/>
    <w:rsid w:val="01EA636A"/>
    <w:rsid w:val="020B07BA"/>
    <w:rsid w:val="02754E2B"/>
    <w:rsid w:val="02CB6661"/>
    <w:rsid w:val="02D62E4A"/>
    <w:rsid w:val="02E80554"/>
    <w:rsid w:val="03256C5D"/>
    <w:rsid w:val="037E320E"/>
    <w:rsid w:val="03823C30"/>
    <w:rsid w:val="03CB73E2"/>
    <w:rsid w:val="04357D70"/>
    <w:rsid w:val="048F3DCE"/>
    <w:rsid w:val="04AC4B78"/>
    <w:rsid w:val="05427727"/>
    <w:rsid w:val="05490B6D"/>
    <w:rsid w:val="058F34B0"/>
    <w:rsid w:val="05A10002"/>
    <w:rsid w:val="05C272EC"/>
    <w:rsid w:val="05DE61E6"/>
    <w:rsid w:val="05EB7BE0"/>
    <w:rsid w:val="06255BC2"/>
    <w:rsid w:val="062736E9"/>
    <w:rsid w:val="064562B0"/>
    <w:rsid w:val="06B50CF4"/>
    <w:rsid w:val="070F6035"/>
    <w:rsid w:val="073B760F"/>
    <w:rsid w:val="075919DF"/>
    <w:rsid w:val="07944DAE"/>
    <w:rsid w:val="07B92E8A"/>
    <w:rsid w:val="07BF6D7B"/>
    <w:rsid w:val="07E74636"/>
    <w:rsid w:val="08485B98"/>
    <w:rsid w:val="087911A9"/>
    <w:rsid w:val="08921FE5"/>
    <w:rsid w:val="08DB6A0C"/>
    <w:rsid w:val="0925343B"/>
    <w:rsid w:val="094D1F28"/>
    <w:rsid w:val="095347F5"/>
    <w:rsid w:val="09F61E11"/>
    <w:rsid w:val="0A0976D6"/>
    <w:rsid w:val="0A27015B"/>
    <w:rsid w:val="0A3960E0"/>
    <w:rsid w:val="0A617D3D"/>
    <w:rsid w:val="0A6D18E6"/>
    <w:rsid w:val="0A6F1B02"/>
    <w:rsid w:val="0AA20DFE"/>
    <w:rsid w:val="0AAC240E"/>
    <w:rsid w:val="0ACE72DB"/>
    <w:rsid w:val="0B293A5F"/>
    <w:rsid w:val="0B2D79F3"/>
    <w:rsid w:val="0B68688C"/>
    <w:rsid w:val="0BAE0408"/>
    <w:rsid w:val="0BD87233"/>
    <w:rsid w:val="0BF2248C"/>
    <w:rsid w:val="0C324B95"/>
    <w:rsid w:val="0C822053"/>
    <w:rsid w:val="0C937D2A"/>
    <w:rsid w:val="0CC14483"/>
    <w:rsid w:val="0CE045F1"/>
    <w:rsid w:val="0CFF53BF"/>
    <w:rsid w:val="0D074274"/>
    <w:rsid w:val="0D350DE1"/>
    <w:rsid w:val="0D7717A5"/>
    <w:rsid w:val="0D9E54CD"/>
    <w:rsid w:val="0DA41E68"/>
    <w:rsid w:val="0DAD6BC9"/>
    <w:rsid w:val="0E470A1E"/>
    <w:rsid w:val="0E7019A5"/>
    <w:rsid w:val="0E7F40C2"/>
    <w:rsid w:val="0E964541"/>
    <w:rsid w:val="0EA0672E"/>
    <w:rsid w:val="0EA7186A"/>
    <w:rsid w:val="0EB90345"/>
    <w:rsid w:val="0ED60F8A"/>
    <w:rsid w:val="0F5F0397"/>
    <w:rsid w:val="10240C99"/>
    <w:rsid w:val="10376C1E"/>
    <w:rsid w:val="10817E99"/>
    <w:rsid w:val="108A251A"/>
    <w:rsid w:val="10A23734"/>
    <w:rsid w:val="10C75DB2"/>
    <w:rsid w:val="11253AEF"/>
    <w:rsid w:val="11883AE7"/>
    <w:rsid w:val="1193257A"/>
    <w:rsid w:val="11DA44CF"/>
    <w:rsid w:val="12502219"/>
    <w:rsid w:val="12E13A4D"/>
    <w:rsid w:val="134578A4"/>
    <w:rsid w:val="1367781A"/>
    <w:rsid w:val="13AB65D9"/>
    <w:rsid w:val="13D053C0"/>
    <w:rsid w:val="13EE637E"/>
    <w:rsid w:val="141A488D"/>
    <w:rsid w:val="14203F3D"/>
    <w:rsid w:val="14237BE5"/>
    <w:rsid w:val="14284445"/>
    <w:rsid w:val="14975EDD"/>
    <w:rsid w:val="15121ACF"/>
    <w:rsid w:val="15191A8A"/>
    <w:rsid w:val="15316332"/>
    <w:rsid w:val="157466D4"/>
    <w:rsid w:val="15A41C0E"/>
    <w:rsid w:val="15B8435D"/>
    <w:rsid w:val="15CE4E00"/>
    <w:rsid w:val="15ED135E"/>
    <w:rsid w:val="16181FF7"/>
    <w:rsid w:val="162C08A7"/>
    <w:rsid w:val="166718DF"/>
    <w:rsid w:val="16827DCA"/>
    <w:rsid w:val="16EB6E02"/>
    <w:rsid w:val="17591B70"/>
    <w:rsid w:val="178D1819"/>
    <w:rsid w:val="17A133D1"/>
    <w:rsid w:val="17D905BB"/>
    <w:rsid w:val="17FD555E"/>
    <w:rsid w:val="18E34330"/>
    <w:rsid w:val="18EF453A"/>
    <w:rsid w:val="18F73ADD"/>
    <w:rsid w:val="190D2C12"/>
    <w:rsid w:val="19590EFF"/>
    <w:rsid w:val="19744A3F"/>
    <w:rsid w:val="19866520"/>
    <w:rsid w:val="19874772"/>
    <w:rsid w:val="19E5593D"/>
    <w:rsid w:val="1A0F772D"/>
    <w:rsid w:val="1A3B37AF"/>
    <w:rsid w:val="1A7F369B"/>
    <w:rsid w:val="1A8962C8"/>
    <w:rsid w:val="1A9D7FC6"/>
    <w:rsid w:val="1ABC427C"/>
    <w:rsid w:val="1B140288"/>
    <w:rsid w:val="1BB6506B"/>
    <w:rsid w:val="1BC17CE4"/>
    <w:rsid w:val="1BF010DD"/>
    <w:rsid w:val="1BF06E1F"/>
    <w:rsid w:val="1C263414"/>
    <w:rsid w:val="1C625023"/>
    <w:rsid w:val="1CAE73B7"/>
    <w:rsid w:val="1CDB2359"/>
    <w:rsid w:val="1D183933"/>
    <w:rsid w:val="1D2E600F"/>
    <w:rsid w:val="1D55000A"/>
    <w:rsid w:val="1D62374A"/>
    <w:rsid w:val="1D991F15"/>
    <w:rsid w:val="1DF75C3F"/>
    <w:rsid w:val="1DFB2FC5"/>
    <w:rsid w:val="1E004AF3"/>
    <w:rsid w:val="1E2C3B3A"/>
    <w:rsid w:val="1E6F015B"/>
    <w:rsid w:val="1EF743E0"/>
    <w:rsid w:val="1F3454E9"/>
    <w:rsid w:val="1F3A2287"/>
    <w:rsid w:val="1F643753"/>
    <w:rsid w:val="1F775526"/>
    <w:rsid w:val="1F7A6B27"/>
    <w:rsid w:val="1FB07AC3"/>
    <w:rsid w:val="1FB576AA"/>
    <w:rsid w:val="202D5948"/>
    <w:rsid w:val="207D68CF"/>
    <w:rsid w:val="20BE47F2"/>
    <w:rsid w:val="21130FE1"/>
    <w:rsid w:val="213A7E91"/>
    <w:rsid w:val="2151217D"/>
    <w:rsid w:val="217A272F"/>
    <w:rsid w:val="217D645B"/>
    <w:rsid w:val="21835AB5"/>
    <w:rsid w:val="21B31E7D"/>
    <w:rsid w:val="22214F6D"/>
    <w:rsid w:val="222861A6"/>
    <w:rsid w:val="22433200"/>
    <w:rsid w:val="227F787B"/>
    <w:rsid w:val="229E48DB"/>
    <w:rsid w:val="22AD52D7"/>
    <w:rsid w:val="22BB723B"/>
    <w:rsid w:val="22F34C27"/>
    <w:rsid w:val="22F56924"/>
    <w:rsid w:val="2358717F"/>
    <w:rsid w:val="236C180A"/>
    <w:rsid w:val="23A93537"/>
    <w:rsid w:val="23AC428E"/>
    <w:rsid w:val="23E87A83"/>
    <w:rsid w:val="24164095"/>
    <w:rsid w:val="24482D50"/>
    <w:rsid w:val="2498287A"/>
    <w:rsid w:val="24F55277"/>
    <w:rsid w:val="24F627AC"/>
    <w:rsid w:val="25396B3D"/>
    <w:rsid w:val="256C7514"/>
    <w:rsid w:val="259C1470"/>
    <w:rsid w:val="25A62424"/>
    <w:rsid w:val="261829A9"/>
    <w:rsid w:val="26A76454"/>
    <w:rsid w:val="26F92A28"/>
    <w:rsid w:val="26FE4B82"/>
    <w:rsid w:val="280E605F"/>
    <w:rsid w:val="28292E99"/>
    <w:rsid w:val="285909F7"/>
    <w:rsid w:val="28862099"/>
    <w:rsid w:val="28ED005B"/>
    <w:rsid w:val="28F5737C"/>
    <w:rsid w:val="29504032"/>
    <w:rsid w:val="29561485"/>
    <w:rsid w:val="29721F66"/>
    <w:rsid w:val="298F31CF"/>
    <w:rsid w:val="29B41942"/>
    <w:rsid w:val="2A0C2A72"/>
    <w:rsid w:val="2A110159"/>
    <w:rsid w:val="2A1D2C3D"/>
    <w:rsid w:val="2A5F7045"/>
    <w:rsid w:val="2ACF5F79"/>
    <w:rsid w:val="2AD46197"/>
    <w:rsid w:val="2B7663F5"/>
    <w:rsid w:val="2B7D59D5"/>
    <w:rsid w:val="2BDF043E"/>
    <w:rsid w:val="2BFA0DD4"/>
    <w:rsid w:val="2C86067D"/>
    <w:rsid w:val="2CC633AC"/>
    <w:rsid w:val="2D564730"/>
    <w:rsid w:val="2D5B3AF4"/>
    <w:rsid w:val="2D6B1E5F"/>
    <w:rsid w:val="2DE0049D"/>
    <w:rsid w:val="2DEF248E"/>
    <w:rsid w:val="2E3D769E"/>
    <w:rsid w:val="2E4D7BDF"/>
    <w:rsid w:val="2E7F1A64"/>
    <w:rsid w:val="2E8828A0"/>
    <w:rsid w:val="2F230642"/>
    <w:rsid w:val="2F650C5A"/>
    <w:rsid w:val="2F7B66D0"/>
    <w:rsid w:val="301F34FF"/>
    <w:rsid w:val="302839CA"/>
    <w:rsid w:val="30624EB5"/>
    <w:rsid w:val="3066697D"/>
    <w:rsid w:val="306B1C3A"/>
    <w:rsid w:val="306C426A"/>
    <w:rsid w:val="30B67293"/>
    <w:rsid w:val="30BA6D84"/>
    <w:rsid w:val="30C96294"/>
    <w:rsid w:val="31206760"/>
    <w:rsid w:val="31276267"/>
    <w:rsid w:val="316416A9"/>
    <w:rsid w:val="31655B0D"/>
    <w:rsid w:val="31662A68"/>
    <w:rsid w:val="3172765E"/>
    <w:rsid w:val="319F0A95"/>
    <w:rsid w:val="31B047F8"/>
    <w:rsid w:val="31C679AA"/>
    <w:rsid w:val="31D238EB"/>
    <w:rsid w:val="31ED1D5A"/>
    <w:rsid w:val="31F3626B"/>
    <w:rsid w:val="32026C34"/>
    <w:rsid w:val="321A0DEC"/>
    <w:rsid w:val="329404ED"/>
    <w:rsid w:val="32990C1B"/>
    <w:rsid w:val="32E7216E"/>
    <w:rsid w:val="32E9241A"/>
    <w:rsid w:val="33266952"/>
    <w:rsid w:val="336F6A0D"/>
    <w:rsid w:val="33AF51D3"/>
    <w:rsid w:val="33FC76B3"/>
    <w:rsid w:val="34360E17"/>
    <w:rsid w:val="34925076"/>
    <w:rsid w:val="34A51AF9"/>
    <w:rsid w:val="34DA5C46"/>
    <w:rsid w:val="34EA7C3C"/>
    <w:rsid w:val="34EE34A0"/>
    <w:rsid w:val="352769B2"/>
    <w:rsid w:val="35634299"/>
    <w:rsid w:val="35A46254"/>
    <w:rsid w:val="35B17A15"/>
    <w:rsid w:val="35FA7C22"/>
    <w:rsid w:val="3602505C"/>
    <w:rsid w:val="368C4FED"/>
    <w:rsid w:val="36EA7C97"/>
    <w:rsid w:val="37BD71D1"/>
    <w:rsid w:val="37F45877"/>
    <w:rsid w:val="380B6117"/>
    <w:rsid w:val="38180325"/>
    <w:rsid w:val="387E4B3B"/>
    <w:rsid w:val="389A0B26"/>
    <w:rsid w:val="38B81CB0"/>
    <w:rsid w:val="38CA33A3"/>
    <w:rsid w:val="38CB553C"/>
    <w:rsid w:val="39400042"/>
    <w:rsid w:val="39A700C1"/>
    <w:rsid w:val="3A4818A4"/>
    <w:rsid w:val="3A887EF3"/>
    <w:rsid w:val="3AAC1E33"/>
    <w:rsid w:val="3B077069"/>
    <w:rsid w:val="3B093624"/>
    <w:rsid w:val="3B385475"/>
    <w:rsid w:val="3B3B34A7"/>
    <w:rsid w:val="3BA8428B"/>
    <w:rsid w:val="3BCE5DD9"/>
    <w:rsid w:val="3BE178BA"/>
    <w:rsid w:val="3D555F1D"/>
    <w:rsid w:val="3DB732D9"/>
    <w:rsid w:val="3E874927"/>
    <w:rsid w:val="3EAF1EF2"/>
    <w:rsid w:val="3EB96B6F"/>
    <w:rsid w:val="3F014E33"/>
    <w:rsid w:val="3F8A2017"/>
    <w:rsid w:val="400C5122"/>
    <w:rsid w:val="406E1939"/>
    <w:rsid w:val="4093314D"/>
    <w:rsid w:val="40A37834"/>
    <w:rsid w:val="40CD665F"/>
    <w:rsid w:val="410302D3"/>
    <w:rsid w:val="4104312B"/>
    <w:rsid w:val="41110CC8"/>
    <w:rsid w:val="41466412"/>
    <w:rsid w:val="415B56A6"/>
    <w:rsid w:val="41DD5FAF"/>
    <w:rsid w:val="4281100A"/>
    <w:rsid w:val="429F0E23"/>
    <w:rsid w:val="42A31D6D"/>
    <w:rsid w:val="42C972FA"/>
    <w:rsid w:val="434D1973"/>
    <w:rsid w:val="43707776"/>
    <w:rsid w:val="43B5306A"/>
    <w:rsid w:val="43BE1B82"/>
    <w:rsid w:val="443C34D4"/>
    <w:rsid w:val="44507CD3"/>
    <w:rsid w:val="445C4285"/>
    <w:rsid w:val="44CF13C6"/>
    <w:rsid w:val="44FA379B"/>
    <w:rsid w:val="453549B1"/>
    <w:rsid w:val="459E681C"/>
    <w:rsid w:val="45B8657D"/>
    <w:rsid w:val="464118FC"/>
    <w:rsid w:val="468123C6"/>
    <w:rsid w:val="469039C8"/>
    <w:rsid w:val="46B15B5A"/>
    <w:rsid w:val="46D450AA"/>
    <w:rsid w:val="472A20D2"/>
    <w:rsid w:val="475D12D4"/>
    <w:rsid w:val="47774752"/>
    <w:rsid w:val="47B155C1"/>
    <w:rsid w:val="47BA490B"/>
    <w:rsid w:val="47ED61C2"/>
    <w:rsid w:val="47F46BC7"/>
    <w:rsid w:val="47FE17F4"/>
    <w:rsid w:val="488B752C"/>
    <w:rsid w:val="48CA38DA"/>
    <w:rsid w:val="49226C6A"/>
    <w:rsid w:val="49311708"/>
    <w:rsid w:val="49372E6D"/>
    <w:rsid w:val="498D72D3"/>
    <w:rsid w:val="499F60FC"/>
    <w:rsid w:val="49A32653"/>
    <w:rsid w:val="49AC0EDA"/>
    <w:rsid w:val="49D40682"/>
    <w:rsid w:val="49DA479E"/>
    <w:rsid w:val="4A080708"/>
    <w:rsid w:val="4A743FEF"/>
    <w:rsid w:val="4B044718"/>
    <w:rsid w:val="4B771FE9"/>
    <w:rsid w:val="4B853B5B"/>
    <w:rsid w:val="4BE24526"/>
    <w:rsid w:val="4C123ECB"/>
    <w:rsid w:val="4C303F46"/>
    <w:rsid w:val="4C4023DB"/>
    <w:rsid w:val="4C4F444D"/>
    <w:rsid w:val="4C765DFD"/>
    <w:rsid w:val="4CB46925"/>
    <w:rsid w:val="4CE70AA9"/>
    <w:rsid w:val="4CEC4311"/>
    <w:rsid w:val="4CFC078D"/>
    <w:rsid w:val="4D0C050F"/>
    <w:rsid w:val="4D4E687B"/>
    <w:rsid w:val="4D782049"/>
    <w:rsid w:val="4D8C33FE"/>
    <w:rsid w:val="4DF80A94"/>
    <w:rsid w:val="4E115472"/>
    <w:rsid w:val="4E127DA7"/>
    <w:rsid w:val="4E1C712B"/>
    <w:rsid w:val="4E52289A"/>
    <w:rsid w:val="4F13691C"/>
    <w:rsid w:val="4F425205"/>
    <w:rsid w:val="4F697E9B"/>
    <w:rsid w:val="4F6F4D85"/>
    <w:rsid w:val="4FD323EC"/>
    <w:rsid w:val="50645789"/>
    <w:rsid w:val="50854B05"/>
    <w:rsid w:val="50937498"/>
    <w:rsid w:val="50C42459"/>
    <w:rsid w:val="50DE6667"/>
    <w:rsid w:val="512E314A"/>
    <w:rsid w:val="516D28EF"/>
    <w:rsid w:val="51974B41"/>
    <w:rsid w:val="51E60793"/>
    <w:rsid w:val="51FC1CFC"/>
    <w:rsid w:val="52320A18"/>
    <w:rsid w:val="524E69FA"/>
    <w:rsid w:val="535A6478"/>
    <w:rsid w:val="53AE6577"/>
    <w:rsid w:val="53B1708B"/>
    <w:rsid w:val="541B4CF0"/>
    <w:rsid w:val="54302D35"/>
    <w:rsid w:val="54420CBA"/>
    <w:rsid w:val="5442222C"/>
    <w:rsid w:val="54486113"/>
    <w:rsid w:val="544A0306"/>
    <w:rsid w:val="546724CF"/>
    <w:rsid w:val="54C6369A"/>
    <w:rsid w:val="56037F47"/>
    <w:rsid w:val="56233F5F"/>
    <w:rsid w:val="57116B18"/>
    <w:rsid w:val="574B678F"/>
    <w:rsid w:val="575D5EEA"/>
    <w:rsid w:val="57862942"/>
    <w:rsid w:val="57874D86"/>
    <w:rsid w:val="57D12F52"/>
    <w:rsid w:val="58240E03"/>
    <w:rsid w:val="583156D7"/>
    <w:rsid w:val="58466FCB"/>
    <w:rsid w:val="584A371E"/>
    <w:rsid w:val="588875E4"/>
    <w:rsid w:val="588B0E82"/>
    <w:rsid w:val="58B46E5E"/>
    <w:rsid w:val="598A11DD"/>
    <w:rsid w:val="59BD150F"/>
    <w:rsid w:val="59C873C6"/>
    <w:rsid w:val="59EA0BC2"/>
    <w:rsid w:val="59F66BD6"/>
    <w:rsid w:val="59F86E98"/>
    <w:rsid w:val="5A937721"/>
    <w:rsid w:val="5AAF1556"/>
    <w:rsid w:val="5AD42DE5"/>
    <w:rsid w:val="5B123195"/>
    <w:rsid w:val="5B29400F"/>
    <w:rsid w:val="5BD27376"/>
    <w:rsid w:val="5BF31218"/>
    <w:rsid w:val="5BF54696"/>
    <w:rsid w:val="5C621EFA"/>
    <w:rsid w:val="5CE70651"/>
    <w:rsid w:val="5D2452EF"/>
    <w:rsid w:val="5D26561D"/>
    <w:rsid w:val="5D4810F0"/>
    <w:rsid w:val="5D635A94"/>
    <w:rsid w:val="5D693266"/>
    <w:rsid w:val="5D8D2FA6"/>
    <w:rsid w:val="5DAD189A"/>
    <w:rsid w:val="5DB42C29"/>
    <w:rsid w:val="5DC42A81"/>
    <w:rsid w:val="5DEF3C61"/>
    <w:rsid w:val="5DF41277"/>
    <w:rsid w:val="5DFB001F"/>
    <w:rsid w:val="5EBF3633"/>
    <w:rsid w:val="5ED82947"/>
    <w:rsid w:val="5EDE77CF"/>
    <w:rsid w:val="5EFD0600"/>
    <w:rsid w:val="5F0A2783"/>
    <w:rsid w:val="5F143EC1"/>
    <w:rsid w:val="5F317B78"/>
    <w:rsid w:val="5F496CBA"/>
    <w:rsid w:val="5F4C5D57"/>
    <w:rsid w:val="5F592854"/>
    <w:rsid w:val="5F812FDF"/>
    <w:rsid w:val="5FE1582B"/>
    <w:rsid w:val="6065645C"/>
    <w:rsid w:val="60B76C1D"/>
    <w:rsid w:val="60EE1FAE"/>
    <w:rsid w:val="616B185F"/>
    <w:rsid w:val="61A22D98"/>
    <w:rsid w:val="61F8409E"/>
    <w:rsid w:val="62066DC0"/>
    <w:rsid w:val="62392633"/>
    <w:rsid w:val="623A0E5E"/>
    <w:rsid w:val="623A1223"/>
    <w:rsid w:val="62D95B4E"/>
    <w:rsid w:val="62E1509A"/>
    <w:rsid w:val="62E843ED"/>
    <w:rsid w:val="630A5099"/>
    <w:rsid w:val="63211123"/>
    <w:rsid w:val="63D25BB7"/>
    <w:rsid w:val="63D368D7"/>
    <w:rsid w:val="63DE650F"/>
    <w:rsid w:val="641E704E"/>
    <w:rsid w:val="645765CE"/>
    <w:rsid w:val="646F78AA"/>
    <w:rsid w:val="64BD6867"/>
    <w:rsid w:val="64CA3618"/>
    <w:rsid w:val="64E9765C"/>
    <w:rsid w:val="65000502"/>
    <w:rsid w:val="65736F26"/>
    <w:rsid w:val="65AD261C"/>
    <w:rsid w:val="65C335FB"/>
    <w:rsid w:val="65CD5730"/>
    <w:rsid w:val="65E9186A"/>
    <w:rsid w:val="65FD3DC7"/>
    <w:rsid w:val="669C06FE"/>
    <w:rsid w:val="669D1D2E"/>
    <w:rsid w:val="66DB4D83"/>
    <w:rsid w:val="66EC51E2"/>
    <w:rsid w:val="66F145A6"/>
    <w:rsid w:val="6740431F"/>
    <w:rsid w:val="67430B7A"/>
    <w:rsid w:val="675A4E7D"/>
    <w:rsid w:val="67746F85"/>
    <w:rsid w:val="678F692B"/>
    <w:rsid w:val="67A07D7A"/>
    <w:rsid w:val="67F55102"/>
    <w:rsid w:val="68022015"/>
    <w:rsid w:val="694A2693"/>
    <w:rsid w:val="69661343"/>
    <w:rsid w:val="697414BE"/>
    <w:rsid w:val="699B2EEF"/>
    <w:rsid w:val="69A37C7C"/>
    <w:rsid w:val="69B50EEF"/>
    <w:rsid w:val="69CD028C"/>
    <w:rsid w:val="6A617C95"/>
    <w:rsid w:val="6A6F12DE"/>
    <w:rsid w:val="6AC3349C"/>
    <w:rsid w:val="6AC55556"/>
    <w:rsid w:val="6ADF6E0B"/>
    <w:rsid w:val="6AED777A"/>
    <w:rsid w:val="6B225676"/>
    <w:rsid w:val="6B3E10CD"/>
    <w:rsid w:val="6B427AC6"/>
    <w:rsid w:val="6B7C2EF3"/>
    <w:rsid w:val="6C731F01"/>
    <w:rsid w:val="6CF935CF"/>
    <w:rsid w:val="6D2B458A"/>
    <w:rsid w:val="6D637957"/>
    <w:rsid w:val="6D7666FF"/>
    <w:rsid w:val="6D9B5452"/>
    <w:rsid w:val="6DA13F45"/>
    <w:rsid w:val="6DC1095E"/>
    <w:rsid w:val="6DE45B61"/>
    <w:rsid w:val="6E041174"/>
    <w:rsid w:val="6E113780"/>
    <w:rsid w:val="6E3A2CD6"/>
    <w:rsid w:val="6E443B55"/>
    <w:rsid w:val="6E81517C"/>
    <w:rsid w:val="6EFD7CFF"/>
    <w:rsid w:val="6F002C7D"/>
    <w:rsid w:val="6F481423"/>
    <w:rsid w:val="6F486BD7"/>
    <w:rsid w:val="6F9878D6"/>
    <w:rsid w:val="6FFE5F86"/>
    <w:rsid w:val="70115FDE"/>
    <w:rsid w:val="7053007F"/>
    <w:rsid w:val="70781894"/>
    <w:rsid w:val="707A49B3"/>
    <w:rsid w:val="70A73F27"/>
    <w:rsid w:val="70A771BE"/>
    <w:rsid w:val="712D6B22"/>
    <w:rsid w:val="71445C1A"/>
    <w:rsid w:val="719E357C"/>
    <w:rsid w:val="71A4044D"/>
    <w:rsid w:val="71B21877"/>
    <w:rsid w:val="71D92115"/>
    <w:rsid w:val="720D1255"/>
    <w:rsid w:val="725E68FB"/>
    <w:rsid w:val="72693B8A"/>
    <w:rsid w:val="7294175B"/>
    <w:rsid w:val="72A66B8C"/>
    <w:rsid w:val="72C70707"/>
    <w:rsid w:val="73357F10"/>
    <w:rsid w:val="73532145"/>
    <w:rsid w:val="735E1215"/>
    <w:rsid w:val="74185868"/>
    <w:rsid w:val="747C76EC"/>
    <w:rsid w:val="74C90910"/>
    <w:rsid w:val="751F585F"/>
    <w:rsid w:val="75263FB5"/>
    <w:rsid w:val="75361512"/>
    <w:rsid w:val="75D41399"/>
    <w:rsid w:val="7610435B"/>
    <w:rsid w:val="76883840"/>
    <w:rsid w:val="769D1248"/>
    <w:rsid w:val="76BD0AF9"/>
    <w:rsid w:val="76CE46C8"/>
    <w:rsid w:val="76DA2D1B"/>
    <w:rsid w:val="770B3462"/>
    <w:rsid w:val="77A37C3A"/>
    <w:rsid w:val="77B77146"/>
    <w:rsid w:val="77C20E4C"/>
    <w:rsid w:val="77CA2A48"/>
    <w:rsid w:val="77CD6969"/>
    <w:rsid w:val="786A065C"/>
    <w:rsid w:val="78DF33DA"/>
    <w:rsid w:val="79132AA2"/>
    <w:rsid w:val="79334EF2"/>
    <w:rsid w:val="79532E9E"/>
    <w:rsid w:val="796432FD"/>
    <w:rsid w:val="79723B66"/>
    <w:rsid w:val="79DF2984"/>
    <w:rsid w:val="79FA7BC9"/>
    <w:rsid w:val="7AA716F4"/>
    <w:rsid w:val="7B0408F4"/>
    <w:rsid w:val="7B057AEC"/>
    <w:rsid w:val="7B814AF5"/>
    <w:rsid w:val="7BA378A4"/>
    <w:rsid w:val="7BB8348D"/>
    <w:rsid w:val="7BD61B65"/>
    <w:rsid w:val="7BFC5A6F"/>
    <w:rsid w:val="7C0641F8"/>
    <w:rsid w:val="7C0A6D20"/>
    <w:rsid w:val="7C63789C"/>
    <w:rsid w:val="7D1943FF"/>
    <w:rsid w:val="7D4C0330"/>
    <w:rsid w:val="7D6A35BD"/>
    <w:rsid w:val="7D8F021D"/>
    <w:rsid w:val="7DB36601"/>
    <w:rsid w:val="7DC205F3"/>
    <w:rsid w:val="7E6B2559"/>
    <w:rsid w:val="7E7F64E4"/>
    <w:rsid w:val="7E95493E"/>
    <w:rsid w:val="7EB20667"/>
    <w:rsid w:val="7EFB0260"/>
    <w:rsid w:val="7F0D1E4F"/>
    <w:rsid w:val="7F0F68AC"/>
    <w:rsid w:val="7F1734CD"/>
    <w:rsid w:val="7F185F1A"/>
    <w:rsid w:val="7F6F4BAB"/>
    <w:rsid w:val="7FCB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方正小标宋_GBK" w:hAnsi="方正小标宋_GBK" w:eastAsia="方正小标宋_GBK" w:cs="方正小标宋_GBK"/>
      <w:color w:val="000000"/>
      <w:sz w:val="44"/>
      <w:szCs w:val="44"/>
      <w:u w:val="none"/>
    </w:rPr>
  </w:style>
  <w:style w:type="character" w:customStyle="1" w:styleId="5">
    <w:name w:val="font11"/>
    <w:basedOn w:val="3"/>
    <w:qFormat/>
    <w:uiPriority w:val="0"/>
    <w:rPr>
      <w:rFonts w:hint="eastAsia" w:ascii="方正小标宋_GBK" w:hAnsi="方正小标宋_GBK" w:eastAsia="方正小标宋_GBK" w:cs="方正小标宋_GBK"/>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7689</Words>
  <Characters>7805</Characters>
  <Lines>0</Lines>
  <Paragraphs>0</Paragraphs>
  <TotalTime>76</TotalTime>
  <ScaleCrop>false</ScaleCrop>
  <LinksUpToDate>false</LinksUpToDate>
  <CharactersWithSpaces>7845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2022-08-22T11:43:00Z</dcterms:created>
  <dc:creator>86136</dc:creator>
  <cp:lastModifiedBy>Administrator</cp:lastModifiedBy>
  <cp:lastPrinted>2022-08-26T01:25:00Z</cp:lastPrinted>
  <dcterms:modified xsi:type="dcterms:W3CDTF">2022-12-14T10:18:19Z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471E81F4C7C64C2EB0BA180E9895CEFB</vt:lpwstr>
  </property>
</Properties>
</file>